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635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84" w:lineRule="atLeast"/>
        <w:ind w:left="0" w:right="0" w:firstLine="0"/>
        <w:jc w:val="center"/>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上海震旦职业学院</w:t>
      </w:r>
    </w:p>
    <w:p w14:paraId="024AC4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84" w:lineRule="atLeast"/>
        <w:ind w:left="0" w:right="0" w:firstLine="0"/>
        <w:jc w:val="center"/>
        <w:rPr>
          <w:rFonts w:hint="eastAsia" w:ascii="宋体" w:hAnsi="宋体" w:eastAsia="宋体" w:cs="宋体"/>
          <w:i w:val="0"/>
          <w:iCs w:val="0"/>
          <w:caps w:val="0"/>
          <w:color w:val="333333"/>
          <w:spacing w:val="0"/>
          <w:sz w:val="28"/>
          <w:szCs w:val="28"/>
        </w:rPr>
      </w:pPr>
      <w:r>
        <w:rPr>
          <w:rFonts w:hint="eastAsia" w:asciiTheme="majorEastAsia" w:hAnsiTheme="majorEastAsia" w:eastAsiaTheme="majorEastAsia"/>
          <w:b/>
          <w:sz w:val="28"/>
          <w:szCs w:val="28"/>
        </w:rPr>
        <w:t>202</w:t>
      </w:r>
      <w:r>
        <w:rPr>
          <w:rFonts w:hint="eastAsia" w:asciiTheme="majorEastAsia" w:hAnsiTheme="majorEastAsia" w:eastAsiaTheme="majorEastAsia"/>
          <w:b/>
          <w:sz w:val="28"/>
          <w:szCs w:val="28"/>
          <w:lang w:val="en-US" w:eastAsia="zh-CN"/>
        </w:rPr>
        <w:t>4</w:t>
      </w:r>
      <w:r>
        <w:rPr>
          <w:rFonts w:hint="eastAsia" w:asciiTheme="majorEastAsia" w:hAnsiTheme="majorEastAsia" w:eastAsiaTheme="majorEastAsia"/>
          <w:b/>
          <w:sz w:val="28"/>
          <w:szCs w:val="28"/>
        </w:rPr>
        <w:t>年“三校生”</w:t>
      </w:r>
      <w:r>
        <w:rPr>
          <w:rStyle w:val="4"/>
          <w:rFonts w:hint="eastAsia" w:ascii="宋体" w:hAnsi="宋体" w:eastAsia="宋体" w:cs="宋体"/>
          <w:b/>
          <w:bCs/>
          <w:i w:val="0"/>
          <w:iCs w:val="0"/>
          <w:caps w:val="0"/>
          <w:color w:val="333333"/>
          <w:spacing w:val="0"/>
          <w:kern w:val="0"/>
          <w:sz w:val="28"/>
          <w:szCs w:val="28"/>
          <w:shd w:val="clear" w:fill="FFFFFF"/>
          <w:lang w:val="en-US" w:eastAsia="zh-CN" w:bidi="ar"/>
        </w:rPr>
        <w:t>《计算机基础》考试大纲</w:t>
      </w:r>
    </w:p>
    <w:p w14:paraId="6664D5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84" w:lineRule="atLeast"/>
        <w:ind w:right="0"/>
        <w:jc w:val="left"/>
        <w:rPr>
          <w:rFonts w:hint="eastAsia" w:ascii="宋体" w:hAnsi="宋体" w:eastAsia="宋体" w:cs="宋体"/>
          <w:i w:val="0"/>
          <w:iCs w:val="0"/>
          <w:caps w:val="0"/>
          <w:color w:val="333333"/>
          <w:spacing w:val="0"/>
          <w:sz w:val="24"/>
          <w:szCs w:val="24"/>
        </w:rPr>
      </w:pPr>
      <w:r>
        <w:rPr>
          <w:rStyle w:val="4"/>
          <w:rFonts w:hint="eastAsia" w:ascii="宋体" w:hAnsi="宋体" w:eastAsia="宋体" w:cs="宋体"/>
          <w:b/>
          <w:bCs/>
          <w:i w:val="0"/>
          <w:iCs w:val="0"/>
          <w:caps w:val="0"/>
          <w:color w:val="333333"/>
          <w:spacing w:val="0"/>
          <w:kern w:val="0"/>
          <w:sz w:val="24"/>
          <w:szCs w:val="24"/>
          <w:shd w:val="clear" w:fill="FFFFFF"/>
          <w:lang w:val="en-US" w:eastAsia="zh-CN" w:bidi="ar"/>
        </w:rPr>
        <w:t>一、考试对象</w:t>
      </w:r>
    </w:p>
    <w:p w14:paraId="00670720">
      <w:pPr>
        <w:spacing w:line="276"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202</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年第一志愿填报</w:t>
      </w:r>
      <w:r>
        <w:rPr>
          <w:rFonts w:hint="eastAsia" w:asciiTheme="majorEastAsia" w:hAnsiTheme="majorEastAsia" w:eastAsiaTheme="majorEastAsia"/>
          <w:sz w:val="24"/>
          <w:lang w:val="en-US" w:eastAsia="zh-CN"/>
        </w:rPr>
        <w:t>我校</w:t>
      </w:r>
      <w:r>
        <w:rPr>
          <w:rFonts w:hint="eastAsia" w:asciiTheme="majorEastAsia" w:hAnsiTheme="majorEastAsia" w:eastAsiaTheme="majorEastAsia"/>
          <w:sz w:val="24"/>
        </w:rPr>
        <w:t>三校生招生考试的非艺体类专业考生</w:t>
      </w:r>
      <w:r>
        <w:rPr>
          <w:rFonts w:hint="eastAsia" w:asciiTheme="majorEastAsia" w:hAnsiTheme="majorEastAsia" w:eastAsiaTheme="majorEastAsia"/>
          <w:sz w:val="24"/>
          <w:lang w:eastAsia="zh-CN"/>
        </w:rPr>
        <w:t>。</w:t>
      </w:r>
    </w:p>
    <w:p w14:paraId="2FC87B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84" w:lineRule="atLeast"/>
        <w:ind w:right="0"/>
        <w:jc w:val="left"/>
        <w:rPr>
          <w:rFonts w:hint="eastAsia" w:ascii="宋体" w:hAnsi="宋体" w:eastAsia="宋体" w:cs="宋体"/>
          <w:i w:val="0"/>
          <w:iCs w:val="0"/>
          <w:caps w:val="0"/>
          <w:color w:val="333333"/>
          <w:spacing w:val="0"/>
          <w:sz w:val="24"/>
          <w:szCs w:val="24"/>
        </w:rPr>
      </w:pPr>
      <w:r>
        <w:rPr>
          <w:rStyle w:val="4"/>
          <w:rFonts w:hint="eastAsia" w:ascii="宋体" w:hAnsi="宋体" w:eastAsia="宋体" w:cs="宋体"/>
          <w:b/>
          <w:bCs/>
          <w:i w:val="0"/>
          <w:iCs w:val="0"/>
          <w:caps w:val="0"/>
          <w:color w:val="333333"/>
          <w:spacing w:val="0"/>
          <w:kern w:val="0"/>
          <w:sz w:val="24"/>
          <w:szCs w:val="24"/>
          <w:shd w:val="clear" w:fill="FFFFFF"/>
          <w:lang w:val="en-US" w:eastAsia="zh-CN" w:bidi="ar"/>
        </w:rPr>
        <w:t>二、考试说明</w:t>
      </w:r>
    </w:p>
    <w:p w14:paraId="57FEF8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84" w:lineRule="atLeast"/>
        <w:ind w:right="0" w:firstLine="480" w:firstLineChars="20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1．本考试注重考查学生对信息技术基本概念及计算机基本原理的掌握程度，考核学生对于Office软件操作的熟练程度。</w:t>
      </w:r>
    </w:p>
    <w:p w14:paraId="7B5CDE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84" w:lineRule="atLeast"/>
        <w:ind w:right="0" w:firstLine="480" w:firstLineChars="20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2．本试卷满分100分，考试时间90分钟，考试形式为笔试、闭卷（请自备黑色水笔、2B铅笔、</w:t>
      </w:r>
      <w:bookmarkStart w:id="0" w:name="_GoBack"/>
      <w:bookmarkEnd w:id="0"/>
      <w:r>
        <w:rPr>
          <w:rFonts w:hint="eastAsia" w:ascii="宋体" w:hAnsi="宋体" w:eastAsia="宋体" w:cs="宋体"/>
          <w:i w:val="0"/>
          <w:iCs w:val="0"/>
          <w:caps w:val="0"/>
          <w:color w:val="333333"/>
          <w:spacing w:val="0"/>
          <w:kern w:val="0"/>
          <w:sz w:val="24"/>
          <w:szCs w:val="24"/>
          <w:shd w:val="clear" w:fill="FFFFFF"/>
          <w:lang w:val="en-US" w:eastAsia="zh-CN" w:bidi="ar"/>
        </w:rPr>
        <w:t>橡皮等）。</w:t>
      </w:r>
    </w:p>
    <w:p w14:paraId="6FC8B3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84" w:lineRule="atLeast"/>
        <w:ind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3．本次考试的题型主要包括单选题、多选题、判断题、填空题和简答题等。</w:t>
      </w:r>
    </w:p>
    <w:p w14:paraId="5384F7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84" w:lineRule="atLeast"/>
        <w:ind w:left="0" w:right="0" w:firstLine="0"/>
        <w:jc w:val="left"/>
        <w:rPr>
          <w:rFonts w:hint="eastAsia" w:ascii="宋体" w:hAnsi="宋体" w:eastAsia="宋体" w:cs="宋体"/>
          <w:i w:val="0"/>
          <w:iCs w:val="0"/>
          <w:caps w:val="0"/>
          <w:color w:val="333333"/>
          <w:spacing w:val="0"/>
          <w:sz w:val="24"/>
          <w:szCs w:val="24"/>
        </w:rPr>
      </w:pPr>
      <w:r>
        <w:rPr>
          <w:rStyle w:val="4"/>
          <w:rFonts w:hint="eastAsia" w:ascii="宋体" w:hAnsi="宋体" w:eastAsia="宋体" w:cs="宋体"/>
          <w:b/>
          <w:bCs/>
          <w:i w:val="0"/>
          <w:iCs w:val="0"/>
          <w:caps w:val="0"/>
          <w:color w:val="333333"/>
          <w:spacing w:val="0"/>
          <w:kern w:val="0"/>
          <w:sz w:val="24"/>
          <w:szCs w:val="24"/>
          <w:shd w:val="clear" w:fill="FFFFFF"/>
          <w:lang w:val="en-US" w:eastAsia="zh-CN" w:bidi="ar"/>
        </w:rPr>
        <w:t>三、考试范围</w:t>
      </w:r>
    </w:p>
    <w:tbl>
      <w:tblPr>
        <w:tblStyle w:val="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795"/>
        <w:gridCol w:w="5190"/>
        <w:gridCol w:w="1453"/>
      </w:tblGrid>
      <w:tr w14:paraId="1B84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1795" w:type="dxa"/>
            <w:shd w:val="clear" w:color="auto" w:fill="FFFFFF"/>
            <w:tcMar>
              <w:left w:w="53" w:type="dxa"/>
              <w:right w:w="53" w:type="dxa"/>
            </w:tcMar>
            <w:vAlign w:val="center"/>
          </w:tcPr>
          <w:p w14:paraId="7DA8CB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Style w:val="4"/>
                <w:rFonts w:hint="eastAsia" w:ascii="宋体" w:hAnsi="宋体" w:eastAsia="宋体" w:cs="宋体"/>
                <w:b/>
                <w:bCs/>
                <w:i w:val="0"/>
                <w:iCs w:val="0"/>
                <w:caps w:val="0"/>
                <w:color w:val="333333"/>
                <w:spacing w:val="0"/>
                <w:kern w:val="0"/>
                <w:sz w:val="24"/>
                <w:szCs w:val="24"/>
                <w:lang w:val="en-US" w:eastAsia="zh-CN" w:bidi="ar"/>
              </w:rPr>
              <w:t>考试内容</w:t>
            </w:r>
          </w:p>
        </w:tc>
        <w:tc>
          <w:tcPr>
            <w:tcW w:w="5190" w:type="dxa"/>
            <w:shd w:val="clear" w:color="auto" w:fill="FFFFFF"/>
            <w:tcMar>
              <w:left w:w="53" w:type="dxa"/>
              <w:right w:w="53" w:type="dxa"/>
            </w:tcMar>
            <w:vAlign w:val="center"/>
          </w:tcPr>
          <w:p w14:paraId="0FFFC7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Style w:val="4"/>
                <w:rFonts w:hint="eastAsia" w:ascii="宋体" w:hAnsi="宋体" w:eastAsia="宋体" w:cs="宋体"/>
                <w:b/>
                <w:bCs/>
                <w:i w:val="0"/>
                <w:iCs w:val="0"/>
                <w:caps w:val="0"/>
                <w:color w:val="333333"/>
                <w:spacing w:val="0"/>
                <w:kern w:val="0"/>
                <w:sz w:val="24"/>
                <w:szCs w:val="24"/>
                <w:lang w:val="en-US" w:eastAsia="zh-CN" w:bidi="ar"/>
              </w:rPr>
              <w:t>细化内容</w:t>
            </w:r>
          </w:p>
        </w:tc>
        <w:tc>
          <w:tcPr>
            <w:tcW w:w="1453" w:type="dxa"/>
            <w:shd w:val="clear" w:color="auto" w:fill="FFFFFF"/>
            <w:tcMar>
              <w:left w:w="53" w:type="dxa"/>
              <w:right w:w="53" w:type="dxa"/>
            </w:tcMar>
            <w:vAlign w:val="center"/>
          </w:tcPr>
          <w:p w14:paraId="6B72B4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Style w:val="4"/>
                <w:rFonts w:hint="eastAsia" w:ascii="宋体" w:hAnsi="宋体" w:eastAsia="宋体" w:cs="宋体"/>
                <w:b/>
                <w:bCs/>
                <w:i w:val="0"/>
                <w:iCs w:val="0"/>
                <w:caps w:val="0"/>
                <w:color w:val="333333"/>
                <w:spacing w:val="0"/>
                <w:kern w:val="0"/>
                <w:sz w:val="24"/>
                <w:szCs w:val="24"/>
                <w:lang w:val="en-US" w:eastAsia="zh-CN" w:bidi="ar"/>
              </w:rPr>
              <w:t>考试要求</w:t>
            </w:r>
          </w:p>
        </w:tc>
      </w:tr>
      <w:tr w14:paraId="3D3E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1" w:hRule="atLeast"/>
          <w:jc w:val="center"/>
        </w:trPr>
        <w:tc>
          <w:tcPr>
            <w:tcW w:w="1795" w:type="dxa"/>
            <w:vMerge w:val="restart"/>
            <w:shd w:val="clear" w:color="auto" w:fill="FFFFFF"/>
            <w:tcMar>
              <w:left w:w="53" w:type="dxa"/>
              <w:right w:w="53" w:type="dxa"/>
            </w:tcMar>
            <w:vAlign w:val="center"/>
          </w:tcPr>
          <w:p w14:paraId="42B78C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信息与数字化的基本概念</w:t>
            </w:r>
          </w:p>
        </w:tc>
        <w:tc>
          <w:tcPr>
            <w:tcW w:w="5190" w:type="dxa"/>
            <w:shd w:val="clear" w:color="auto" w:fill="FFFFFF"/>
            <w:tcMar>
              <w:left w:w="53" w:type="dxa"/>
              <w:right w:w="53" w:type="dxa"/>
            </w:tcMar>
            <w:vAlign w:val="center"/>
          </w:tcPr>
          <w:p w14:paraId="5521C8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信息的概念、特征及常见的信息技术</w:t>
            </w:r>
          </w:p>
        </w:tc>
        <w:tc>
          <w:tcPr>
            <w:tcW w:w="1453" w:type="dxa"/>
            <w:shd w:val="clear" w:color="auto" w:fill="FFFFFF"/>
            <w:tcMar>
              <w:left w:w="53" w:type="dxa"/>
              <w:right w:w="53" w:type="dxa"/>
            </w:tcMar>
            <w:vAlign w:val="center"/>
          </w:tcPr>
          <w:p w14:paraId="7E923C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识记</w:t>
            </w:r>
          </w:p>
        </w:tc>
      </w:tr>
      <w:tr w14:paraId="7CE1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1795" w:type="dxa"/>
            <w:vMerge w:val="continue"/>
            <w:shd w:val="clear" w:color="auto" w:fill="FFFFFF"/>
            <w:tcMar>
              <w:left w:w="53" w:type="dxa"/>
              <w:right w:w="53" w:type="dxa"/>
            </w:tcMar>
            <w:vAlign w:val="center"/>
          </w:tcPr>
          <w:p w14:paraId="02F5F398">
            <w:pPr>
              <w:jc w:val="center"/>
              <w:rPr>
                <w:rFonts w:hint="eastAsia" w:ascii="宋体" w:hAnsi="宋体" w:eastAsia="宋体" w:cs="宋体"/>
                <w:i w:val="0"/>
                <w:iCs w:val="0"/>
                <w:caps w:val="0"/>
                <w:color w:val="333333"/>
                <w:spacing w:val="0"/>
                <w:sz w:val="24"/>
                <w:szCs w:val="24"/>
              </w:rPr>
            </w:pPr>
          </w:p>
        </w:tc>
        <w:tc>
          <w:tcPr>
            <w:tcW w:w="5190" w:type="dxa"/>
            <w:shd w:val="clear" w:color="auto" w:fill="FFFFFF"/>
            <w:tcMar>
              <w:left w:w="53" w:type="dxa"/>
              <w:right w:w="53" w:type="dxa"/>
            </w:tcMar>
            <w:vAlign w:val="center"/>
          </w:tcPr>
          <w:p w14:paraId="1F25DB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信息的处理过程</w:t>
            </w:r>
          </w:p>
        </w:tc>
        <w:tc>
          <w:tcPr>
            <w:tcW w:w="1453" w:type="dxa"/>
            <w:shd w:val="clear" w:color="auto" w:fill="FFFFFF"/>
            <w:tcMar>
              <w:left w:w="53" w:type="dxa"/>
              <w:right w:w="53" w:type="dxa"/>
            </w:tcMar>
            <w:vAlign w:val="center"/>
          </w:tcPr>
          <w:p w14:paraId="44E079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认知</w:t>
            </w:r>
          </w:p>
        </w:tc>
      </w:tr>
      <w:tr w14:paraId="673A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1795" w:type="dxa"/>
            <w:vMerge w:val="continue"/>
            <w:shd w:val="clear" w:color="auto" w:fill="FFFFFF"/>
            <w:tcMar>
              <w:left w:w="53" w:type="dxa"/>
              <w:right w:w="53" w:type="dxa"/>
            </w:tcMar>
            <w:vAlign w:val="center"/>
          </w:tcPr>
          <w:p w14:paraId="0DCEAA22">
            <w:pPr>
              <w:jc w:val="center"/>
              <w:rPr>
                <w:rFonts w:hint="eastAsia" w:ascii="宋体" w:hAnsi="宋体" w:eastAsia="宋体" w:cs="宋体"/>
                <w:i w:val="0"/>
                <w:iCs w:val="0"/>
                <w:caps w:val="0"/>
                <w:color w:val="333333"/>
                <w:spacing w:val="0"/>
                <w:sz w:val="24"/>
                <w:szCs w:val="24"/>
              </w:rPr>
            </w:pPr>
          </w:p>
        </w:tc>
        <w:tc>
          <w:tcPr>
            <w:tcW w:w="5190" w:type="dxa"/>
            <w:shd w:val="clear" w:color="auto" w:fill="FFFFFF"/>
            <w:tcMar>
              <w:left w:w="53" w:type="dxa"/>
              <w:right w:w="53" w:type="dxa"/>
            </w:tcMar>
            <w:vAlign w:val="center"/>
          </w:tcPr>
          <w:p w14:paraId="12DCC9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模拟量与数字量的转换</w:t>
            </w:r>
          </w:p>
        </w:tc>
        <w:tc>
          <w:tcPr>
            <w:tcW w:w="1453" w:type="dxa"/>
            <w:shd w:val="clear" w:color="auto" w:fill="FFFFFF"/>
            <w:tcMar>
              <w:left w:w="53" w:type="dxa"/>
              <w:right w:w="53" w:type="dxa"/>
            </w:tcMar>
            <w:vAlign w:val="center"/>
          </w:tcPr>
          <w:p w14:paraId="3A7981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领会</w:t>
            </w:r>
          </w:p>
        </w:tc>
      </w:tr>
      <w:tr w14:paraId="20E8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1795" w:type="dxa"/>
            <w:vMerge w:val="continue"/>
            <w:shd w:val="clear" w:color="auto" w:fill="FFFFFF"/>
            <w:tcMar>
              <w:left w:w="53" w:type="dxa"/>
              <w:right w:w="53" w:type="dxa"/>
            </w:tcMar>
            <w:vAlign w:val="center"/>
          </w:tcPr>
          <w:p w14:paraId="5115294F">
            <w:pPr>
              <w:jc w:val="center"/>
              <w:rPr>
                <w:rFonts w:hint="eastAsia" w:ascii="宋体" w:hAnsi="宋体" w:eastAsia="宋体" w:cs="宋体"/>
                <w:i w:val="0"/>
                <w:iCs w:val="0"/>
                <w:caps w:val="0"/>
                <w:color w:val="333333"/>
                <w:spacing w:val="0"/>
                <w:sz w:val="24"/>
                <w:szCs w:val="24"/>
              </w:rPr>
            </w:pPr>
          </w:p>
        </w:tc>
        <w:tc>
          <w:tcPr>
            <w:tcW w:w="5190" w:type="dxa"/>
            <w:shd w:val="clear" w:color="auto" w:fill="FFFFFF"/>
            <w:tcMar>
              <w:left w:w="53" w:type="dxa"/>
              <w:right w:w="53" w:type="dxa"/>
            </w:tcMar>
            <w:vAlign w:val="center"/>
          </w:tcPr>
          <w:p w14:paraId="51E7FE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数制及数制之间的转换</w:t>
            </w:r>
          </w:p>
        </w:tc>
        <w:tc>
          <w:tcPr>
            <w:tcW w:w="1453" w:type="dxa"/>
            <w:shd w:val="clear" w:color="auto" w:fill="FFFFFF"/>
            <w:tcMar>
              <w:left w:w="53" w:type="dxa"/>
              <w:right w:w="53" w:type="dxa"/>
            </w:tcMar>
            <w:vAlign w:val="center"/>
          </w:tcPr>
          <w:p w14:paraId="70C14F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掌握</w:t>
            </w:r>
          </w:p>
        </w:tc>
      </w:tr>
      <w:tr w14:paraId="23F1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1" w:hRule="atLeast"/>
          <w:jc w:val="center"/>
        </w:trPr>
        <w:tc>
          <w:tcPr>
            <w:tcW w:w="1795" w:type="dxa"/>
            <w:vMerge w:val="continue"/>
            <w:shd w:val="clear" w:color="auto" w:fill="FFFFFF"/>
            <w:tcMar>
              <w:left w:w="53" w:type="dxa"/>
              <w:right w:w="53" w:type="dxa"/>
            </w:tcMar>
            <w:vAlign w:val="center"/>
          </w:tcPr>
          <w:p w14:paraId="1F74B617">
            <w:pPr>
              <w:jc w:val="center"/>
              <w:rPr>
                <w:rFonts w:hint="eastAsia" w:ascii="宋体" w:hAnsi="宋体" w:eastAsia="宋体" w:cs="宋体"/>
                <w:i w:val="0"/>
                <w:iCs w:val="0"/>
                <w:caps w:val="0"/>
                <w:color w:val="333333"/>
                <w:spacing w:val="0"/>
                <w:sz w:val="24"/>
                <w:szCs w:val="24"/>
              </w:rPr>
            </w:pPr>
          </w:p>
        </w:tc>
        <w:tc>
          <w:tcPr>
            <w:tcW w:w="5190" w:type="dxa"/>
            <w:shd w:val="clear" w:color="auto" w:fill="FFFFFF"/>
            <w:tcMar>
              <w:left w:w="53" w:type="dxa"/>
              <w:right w:w="53" w:type="dxa"/>
            </w:tcMar>
            <w:vAlign w:val="center"/>
          </w:tcPr>
          <w:p w14:paraId="6B73BE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字符、声音及图像的编码</w:t>
            </w:r>
          </w:p>
        </w:tc>
        <w:tc>
          <w:tcPr>
            <w:tcW w:w="1453" w:type="dxa"/>
            <w:shd w:val="clear" w:color="auto" w:fill="FFFFFF"/>
            <w:tcMar>
              <w:left w:w="53" w:type="dxa"/>
              <w:right w:w="53" w:type="dxa"/>
            </w:tcMar>
            <w:vAlign w:val="center"/>
          </w:tcPr>
          <w:p w14:paraId="0FD386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掌握</w:t>
            </w:r>
          </w:p>
        </w:tc>
      </w:tr>
      <w:tr w14:paraId="3FF2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1795" w:type="dxa"/>
            <w:vMerge w:val="continue"/>
            <w:shd w:val="clear" w:color="auto" w:fill="FFFFFF"/>
            <w:tcMar>
              <w:left w:w="53" w:type="dxa"/>
              <w:right w:w="53" w:type="dxa"/>
            </w:tcMar>
            <w:vAlign w:val="center"/>
          </w:tcPr>
          <w:p w14:paraId="6555449F">
            <w:pPr>
              <w:jc w:val="center"/>
              <w:rPr>
                <w:rFonts w:hint="eastAsia" w:ascii="宋体" w:hAnsi="宋体" w:eastAsia="宋体" w:cs="宋体"/>
                <w:i w:val="0"/>
                <w:iCs w:val="0"/>
                <w:caps w:val="0"/>
                <w:color w:val="333333"/>
                <w:spacing w:val="0"/>
                <w:sz w:val="24"/>
                <w:szCs w:val="24"/>
              </w:rPr>
            </w:pPr>
          </w:p>
        </w:tc>
        <w:tc>
          <w:tcPr>
            <w:tcW w:w="5190" w:type="dxa"/>
            <w:shd w:val="clear" w:color="auto" w:fill="FFFFFF"/>
            <w:tcMar>
              <w:left w:w="53" w:type="dxa"/>
              <w:right w:w="53" w:type="dxa"/>
            </w:tcMar>
            <w:vAlign w:val="center"/>
          </w:tcPr>
          <w:p w14:paraId="1C671E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数据的压缩</w:t>
            </w:r>
          </w:p>
        </w:tc>
        <w:tc>
          <w:tcPr>
            <w:tcW w:w="1453" w:type="dxa"/>
            <w:shd w:val="clear" w:color="auto" w:fill="FFFFFF"/>
            <w:tcMar>
              <w:left w:w="53" w:type="dxa"/>
              <w:right w:w="53" w:type="dxa"/>
            </w:tcMar>
            <w:vAlign w:val="center"/>
          </w:tcPr>
          <w:p w14:paraId="5E2A48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应用</w:t>
            </w:r>
          </w:p>
        </w:tc>
      </w:tr>
      <w:tr w14:paraId="678E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1795" w:type="dxa"/>
            <w:vMerge w:val="restart"/>
            <w:shd w:val="clear" w:color="auto" w:fill="FFFFFF"/>
            <w:tcMar>
              <w:left w:w="53" w:type="dxa"/>
              <w:right w:w="53" w:type="dxa"/>
            </w:tcMar>
            <w:vAlign w:val="center"/>
          </w:tcPr>
          <w:p w14:paraId="4772C6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计算机软硬件系统</w:t>
            </w:r>
          </w:p>
        </w:tc>
        <w:tc>
          <w:tcPr>
            <w:tcW w:w="5190" w:type="dxa"/>
            <w:shd w:val="clear" w:color="auto" w:fill="FFFFFF"/>
            <w:tcMar>
              <w:left w:w="53" w:type="dxa"/>
              <w:right w:w="53" w:type="dxa"/>
            </w:tcMar>
            <w:vAlign w:val="center"/>
          </w:tcPr>
          <w:p w14:paraId="27F0DF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冯·诺依曼体系及五大逻辑部件</w:t>
            </w:r>
          </w:p>
        </w:tc>
        <w:tc>
          <w:tcPr>
            <w:tcW w:w="1453" w:type="dxa"/>
            <w:shd w:val="clear" w:color="auto" w:fill="FFFFFF"/>
            <w:tcMar>
              <w:left w:w="53" w:type="dxa"/>
              <w:right w:w="53" w:type="dxa"/>
            </w:tcMar>
            <w:vAlign w:val="center"/>
          </w:tcPr>
          <w:p w14:paraId="49D436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识记</w:t>
            </w:r>
          </w:p>
        </w:tc>
      </w:tr>
      <w:tr w14:paraId="2EDF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1795" w:type="dxa"/>
            <w:vMerge w:val="continue"/>
            <w:shd w:val="clear" w:color="auto" w:fill="FFFFFF"/>
            <w:tcMar>
              <w:left w:w="53" w:type="dxa"/>
              <w:right w:w="53" w:type="dxa"/>
            </w:tcMar>
            <w:vAlign w:val="center"/>
          </w:tcPr>
          <w:p w14:paraId="5EDB1102">
            <w:pPr>
              <w:jc w:val="center"/>
              <w:rPr>
                <w:rFonts w:hint="eastAsia" w:ascii="宋体" w:hAnsi="宋体" w:eastAsia="宋体" w:cs="宋体"/>
                <w:i w:val="0"/>
                <w:iCs w:val="0"/>
                <w:caps w:val="0"/>
                <w:color w:val="333333"/>
                <w:spacing w:val="0"/>
                <w:sz w:val="24"/>
                <w:szCs w:val="24"/>
              </w:rPr>
            </w:pPr>
          </w:p>
        </w:tc>
        <w:tc>
          <w:tcPr>
            <w:tcW w:w="5190" w:type="dxa"/>
            <w:shd w:val="clear" w:color="auto" w:fill="FFFFFF"/>
            <w:tcMar>
              <w:left w:w="53" w:type="dxa"/>
              <w:right w:w="53" w:type="dxa"/>
            </w:tcMar>
            <w:vAlign w:val="center"/>
          </w:tcPr>
          <w:p w14:paraId="1376EC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计算机硬件和计算机性能测试</w:t>
            </w:r>
          </w:p>
        </w:tc>
        <w:tc>
          <w:tcPr>
            <w:tcW w:w="1453" w:type="dxa"/>
            <w:shd w:val="clear" w:color="auto" w:fill="FFFFFF"/>
            <w:tcMar>
              <w:left w:w="53" w:type="dxa"/>
              <w:right w:w="53" w:type="dxa"/>
            </w:tcMar>
            <w:vAlign w:val="center"/>
          </w:tcPr>
          <w:p w14:paraId="0A83D2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领会</w:t>
            </w:r>
          </w:p>
        </w:tc>
      </w:tr>
      <w:tr w14:paraId="57AC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1795" w:type="dxa"/>
            <w:vMerge w:val="continue"/>
            <w:shd w:val="clear" w:color="auto" w:fill="FFFFFF"/>
            <w:tcMar>
              <w:left w:w="53" w:type="dxa"/>
              <w:right w:w="53" w:type="dxa"/>
            </w:tcMar>
            <w:vAlign w:val="center"/>
          </w:tcPr>
          <w:p w14:paraId="1E3DAFDB">
            <w:pPr>
              <w:jc w:val="center"/>
              <w:rPr>
                <w:rFonts w:hint="eastAsia" w:ascii="宋体" w:hAnsi="宋体" w:eastAsia="宋体" w:cs="宋体"/>
                <w:i w:val="0"/>
                <w:iCs w:val="0"/>
                <w:caps w:val="0"/>
                <w:color w:val="333333"/>
                <w:spacing w:val="0"/>
                <w:sz w:val="24"/>
                <w:szCs w:val="24"/>
              </w:rPr>
            </w:pPr>
          </w:p>
        </w:tc>
        <w:tc>
          <w:tcPr>
            <w:tcW w:w="5190" w:type="dxa"/>
            <w:shd w:val="clear" w:color="auto" w:fill="FFFFFF"/>
            <w:tcMar>
              <w:left w:w="53" w:type="dxa"/>
              <w:right w:w="53" w:type="dxa"/>
            </w:tcMar>
            <w:vAlign w:val="center"/>
          </w:tcPr>
          <w:p w14:paraId="0491C4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计算机软件的分类及常见的软件</w:t>
            </w:r>
          </w:p>
        </w:tc>
        <w:tc>
          <w:tcPr>
            <w:tcW w:w="1453" w:type="dxa"/>
            <w:shd w:val="clear" w:color="auto" w:fill="FFFFFF"/>
            <w:tcMar>
              <w:left w:w="53" w:type="dxa"/>
              <w:right w:w="53" w:type="dxa"/>
            </w:tcMar>
            <w:vAlign w:val="center"/>
          </w:tcPr>
          <w:p w14:paraId="6D851A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掌握</w:t>
            </w:r>
          </w:p>
        </w:tc>
      </w:tr>
      <w:tr w14:paraId="3088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1" w:hRule="atLeast"/>
          <w:jc w:val="center"/>
        </w:trPr>
        <w:tc>
          <w:tcPr>
            <w:tcW w:w="1795" w:type="dxa"/>
            <w:vMerge w:val="continue"/>
            <w:shd w:val="clear" w:color="auto" w:fill="FFFFFF"/>
            <w:tcMar>
              <w:left w:w="53" w:type="dxa"/>
              <w:right w:w="53" w:type="dxa"/>
            </w:tcMar>
            <w:vAlign w:val="center"/>
          </w:tcPr>
          <w:p w14:paraId="3D625DBE">
            <w:pPr>
              <w:jc w:val="center"/>
              <w:rPr>
                <w:rFonts w:hint="eastAsia" w:ascii="宋体" w:hAnsi="宋体" w:eastAsia="宋体" w:cs="宋体"/>
                <w:i w:val="0"/>
                <w:iCs w:val="0"/>
                <w:caps w:val="0"/>
                <w:color w:val="333333"/>
                <w:spacing w:val="0"/>
                <w:sz w:val="24"/>
                <w:szCs w:val="24"/>
              </w:rPr>
            </w:pPr>
          </w:p>
        </w:tc>
        <w:tc>
          <w:tcPr>
            <w:tcW w:w="5190" w:type="dxa"/>
            <w:shd w:val="clear" w:color="auto" w:fill="FFFFFF"/>
            <w:tcMar>
              <w:left w:w="53" w:type="dxa"/>
              <w:right w:w="53" w:type="dxa"/>
            </w:tcMar>
            <w:vAlign w:val="center"/>
          </w:tcPr>
          <w:p w14:paraId="7E38FF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软件的安装、设置与卸载</w:t>
            </w:r>
          </w:p>
        </w:tc>
        <w:tc>
          <w:tcPr>
            <w:tcW w:w="1453" w:type="dxa"/>
            <w:shd w:val="clear" w:color="auto" w:fill="FFFFFF"/>
            <w:tcMar>
              <w:left w:w="53" w:type="dxa"/>
              <w:right w:w="53" w:type="dxa"/>
            </w:tcMar>
            <w:vAlign w:val="center"/>
          </w:tcPr>
          <w:p w14:paraId="28DB10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应用</w:t>
            </w:r>
          </w:p>
        </w:tc>
      </w:tr>
      <w:tr w14:paraId="7A7E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1795" w:type="dxa"/>
            <w:vMerge w:val="restart"/>
            <w:shd w:val="clear" w:color="auto" w:fill="FFFFFF"/>
            <w:tcMar>
              <w:left w:w="53" w:type="dxa"/>
              <w:right w:w="53" w:type="dxa"/>
            </w:tcMar>
            <w:vAlign w:val="center"/>
          </w:tcPr>
          <w:p w14:paraId="658846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计算机网络基础知识</w:t>
            </w:r>
          </w:p>
        </w:tc>
        <w:tc>
          <w:tcPr>
            <w:tcW w:w="5190" w:type="dxa"/>
            <w:shd w:val="clear" w:color="auto" w:fill="FFFFFF"/>
            <w:tcMar>
              <w:left w:w="53" w:type="dxa"/>
              <w:right w:w="53" w:type="dxa"/>
            </w:tcMar>
            <w:vAlign w:val="center"/>
          </w:tcPr>
          <w:p w14:paraId="7C592B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网络的组成要素、功能及分类</w:t>
            </w:r>
          </w:p>
        </w:tc>
        <w:tc>
          <w:tcPr>
            <w:tcW w:w="1453" w:type="dxa"/>
            <w:shd w:val="clear" w:color="auto" w:fill="FFFFFF"/>
            <w:tcMar>
              <w:left w:w="53" w:type="dxa"/>
              <w:right w:w="53" w:type="dxa"/>
            </w:tcMar>
            <w:vAlign w:val="center"/>
          </w:tcPr>
          <w:p w14:paraId="5ACF06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识记</w:t>
            </w:r>
          </w:p>
        </w:tc>
      </w:tr>
      <w:tr w14:paraId="073D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1" w:hRule="atLeast"/>
          <w:jc w:val="center"/>
        </w:trPr>
        <w:tc>
          <w:tcPr>
            <w:tcW w:w="1795" w:type="dxa"/>
            <w:vMerge w:val="continue"/>
            <w:shd w:val="clear" w:color="auto" w:fill="FFFFFF"/>
            <w:tcMar>
              <w:left w:w="53" w:type="dxa"/>
              <w:right w:w="53" w:type="dxa"/>
            </w:tcMar>
            <w:vAlign w:val="center"/>
          </w:tcPr>
          <w:p w14:paraId="381F92AD">
            <w:pPr>
              <w:jc w:val="center"/>
              <w:rPr>
                <w:rFonts w:hint="eastAsia" w:ascii="宋体" w:hAnsi="宋体" w:eastAsia="宋体" w:cs="宋体"/>
                <w:i w:val="0"/>
                <w:iCs w:val="0"/>
                <w:caps w:val="0"/>
                <w:color w:val="333333"/>
                <w:spacing w:val="0"/>
                <w:sz w:val="24"/>
                <w:szCs w:val="24"/>
              </w:rPr>
            </w:pPr>
          </w:p>
        </w:tc>
        <w:tc>
          <w:tcPr>
            <w:tcW w:w="5190" w:type="dxa"/>
            <w:shd w:val="clear" w:color="auto" w:fill="FFFFFF"/>
            <w:tcMar>
              <w:left w:w="53" w:type="dxa"/>
              <w:right w:w="53" w:type="dxa"/>
            </w:tcMar>
            <w:vAlign w:val="center"/>
          </w:tcPr>
          <w:p w14:paraId="0CAD54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常见的网络硬件设备</w:t>
            </w:r>
          </w:p>
        </w:tc>
        <w:tc>
          <w:tcPr>
            <w:tcW w:w="1453" w:type="dxa"/>
            <w:shd w:val="clear" w:color="auto" w:fill="FFFFFF"/>
            <w:tcMar>
              <w:left w:w="53" w:type="dxa"/>
              <w:right w:w="53" w:type="dxa"/>
            </w:tcMar>
            <w:vAlign w:val="center"/>
          </w:tcPr>
          <w:p w14:paraId="7C952E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认知</w:t>
            </w:r>
          </w:p>
        </w:tc>
      </w:tr>
      <w:tr w14:paraId="274E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1" w:hRule="atLeast"/>
          <w:jc w:val="center"/>
        </w:trPr>
        <w:tc>
          <w:tcPr>
            <w:tcW w:w="1795" w:type="dxa"/>
            <w:vMerge w:val="continue"/>
            <w:shd w:val="clear" w:color="auto" w:fill="FFFFFF"/>
            <w:tcMar>
              <w:left w:w="53" w:type="dxa"/>
              <w:right w:w="53" w:type="dxa"/>
            </w:tcMar>
            <w:vAlign w:val="center"/>
          </w:tcPr>
          <w:p w14:paraId="61C87154">
            <w:pPr>
              <w:jc w:val="center"/>
              <w:rPr>
                <w:rFonts w:hint="eastAsia" w:ascii="宋体" w:hAnsi="宋体" w:eastAsia="宋体" w:cs="宋体"/>
                <w:i w:val="0"/>
                <w:iCs w:val="0"/>
                <w:caps w:val="0"/>
                <w:color w:val="333333"/>
                <w:spacing w:val="0"/>
                <w:sz w:val="24"/>
                <w:szCs w:val="24"/>
              </w:rPr>
            </w:pPr>
          </w:p>
        </w:tc>
        <w:tc>
          <w:tcPr>
            <w:tcW w:w="5190" w:type="dxa"/>
            <w:shd w:val="clear" w:color="auto" w:fill="FFFFFF"/>
            <w:tcMar>
              <w:left w:w="53" w:type="dxa"/>
              <w:right w:w="53" w:type="dxa"/>
            </w:tcMar>
            <w:vAlign w:val="center"/>
          </w:tcPr>
          <w:p w14:paraId="7BBC2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常见的网络协议</w:t>
            </w:r>
          </w:p>
        </w:tc>
        <w:tc>
          <w:tcPr>
            <w:tcW w:w="1453" w:type="dxa"/>
            <w:shd w:val="clear" w:color="auto" w:fill="FFFFFF"/>
            <w:tcMar>
              <w:left w:w="53" w:type="dxa"/>
              <w:right w:w="53" w:type="dxa"/>
            </w:tcMar>
            <w:vAlign w:val="center"/>
          </w:tcPr>
          <w:p w14:paraId="7D9DC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认知</w:t>
            </w:r>
          </w:p>
        </w:tc>
      </w:tr>
      <w:tr w14:paraId="7594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1" w:hRule="atLeast"/>
          <w:jc w:val="center"/>
        </w:trPr>
        <w:tc>
          <w:tcPr>
            <w:tcW w:w="1795" w:type="dxa"/>
            <w:vMerge w:val="continue"/>
            <w:shd w:val="clear" w:color="auto" w:fill="FFFFFF"/>
            <w:tcMar>
              <w:left w:w="53" w:type="dxa"/>
              <w:right w:w="53" w:type="dxa"/>
            </w:tcMar>
            <w:vAlign w:val="center"/>
          </w:tcPr>
          <w:p w14:paraId="3D2BC9EB">
            <w:pPr>
              <w:jc w:val="center"/>
              <w:rPr>
                <w:rFonts w:hint="eastAsia" w:ascii="宋体" w:hAnsi="宋体" w:eastAsia="宋体" w:cs="宋体"/>
                <w:i w:val="0"/>
                <w:iCs w:val="0"/>
                <w:caps w:val="0"/>
                <w:color w:val="333333"/>
                <w:spacing w:val="0"/>
                <w:sz w:val="24"/>
                <w:szCs w:val="24"/>
              </w:rPr>
            </w:pPr>
          </w:p>
        </w:tc>
        <w:tc>
          <w:tcPr>
            <w:tcW w:w="5190" w:type="dxa"/>
            <w:shd w:val="clear" w:color="auto" w:fill="FFFFFF"/>
            <w:tcMar>
              <w:left w:w="53" w:type="dxa"/>
              <w:right w:w="53" w:type="dxa"/>
            </w:tcMar>
            <w:vAlign w:val="center"/>
          </w:tcPr>
          <w:p w14:paraId="43D4F8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常见的因特网接入方式</w:t>
            </w:r>
          </w:p>
        </w:tc>
        <w:tc>
          <w:tcPr>
            <w:tcW w:w="1453" w:type="dxa"/>
            <w:shd w:val="clear" w:color="auto" w:fill="FFFFFF"/>
            <w:tcMar>
              <w:left w:w="53" w:type="dxa"/>
              <w:right w:w="53" w:type="dxa"/>
            </w:tcMar>
            <w:vAlign w:val="center"/>
          </w:tcPr>
          <w:p w14:paraId="7A22EB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领会</w:t>
            </w:r>
          </w:p>
        </w:tc>
      </w:tr>
      <w:tr w14:paraId="638C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1795" w:type="dxa"/>
            <w:vMerge w:val="restart"/>
            <w:shd w:val="clear" w:color="auto" w:fill="FFFFFF"/>
            <w:tcMar>
              <w:left w:w="53" w:type="dxa"/>
              <w:right w:w="53" w:type="dxa"/>
            </w:tcMar>
            <w:vAlign w:val="center"/>
          </w:tcPr>
          <w:p w14:paraId="09043F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Office软件操作要点描述</w:t>
            </w:r>
          </w:p>
        </w:tc>
        <w:tc>
          <w:tcPr>
            <w:tcW w:w="5190" w:type="dxa"/>
            <w:shd w:val="clear" w:color="auto" w:fill="FFFFFF"/>
            <w:tcMar>
              <w:left w:w="53" w:type="dxa"/>
              <w:right w:w="53" w:type="dxa"/>
            </w:tcMar>
            <w:vAlign w:val="center"/>
          </w:tcPr>
          <w:p w14:paraId="2222DD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新建、打开、保存、关闭Office文件的方法</w:t>
            </w:r>
          </w:p>
        </w:tc>
        <w:tc>
          <w:tcPr>
            <w:tcW w:w="1453" w:type="dxa"/>
            <w:shd w:val="clear" w:color="auto" w:fill="FFFFFF"/>
            <w:tcMar>
              <w:left w:w="53" w:type="dxa"/>
              <w:right w:w="53" w:type="dxa"/>
            </w:tcMar>
            <w:vAlign w:val="center"/>
          </w:tcPr>
          <w:p w14:paraId="6858D1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应用</w:t>
            </w:r>
          </w:p>
        </w:tc>
      </w:tr>
      <w:tr w14:paraId="1270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2" w:hRule="atLeast"/>
          <w:jc w:val="center"/>
        </w:trPr>
        <w:tc>
          <w:tcPr>
            <w:tcW w:w="1795" w:type="dxa"/>
            <w:vMerge w:val="continue"/>
            <w:shd w:val="clear" w:color="auto" w:fill="FFFFFF"/>
            <w:tcMar>
              <w:left w:w="53" w:type="dxa"/>
              <w:right w:w="53" w:type="dxa"/>
            </w:tcMar>
            <w:vAlign w:val="center"/>
          </w:tcPr>
          <w:p w14:paraId="6D9E8DBA">
            <w:pPr>
              <w:jc w:val="center"/>
              <w:rPr>
                <w:rFonts w:hint="eastAsia" w:ascii="宋体" w:hAnsi="宋体" w:eastAsia="宋体" w:cs="宋体"/>
                <w:i w:val="0"/>
                <w:iCs w:val="0"/>
                <w:caps w:val="0"/>
                <w:color w:val="333333"/>
                <w:spacing w:val="0"/>
                <w:sz w:val="24"/>
                <w:szCs w:val="24"/>
              </w:rPr>
            </w:pPr>
          </w:p>
        </w:tc>
        <w:tc>
          <w:tcPr>
            <w:tcW w:w="5190" w:type="dxa"/>
            <w:shd w:val="clear" w:color="auto" w:fill="FFFFFF"/>
            <w:tcMar>
              <w:left w:w="53" w:type="dxa"/>
              <w:right w:w="53" w:type="dxa"/>
            </w:tcMar>
            <w:vAlign w:val="center"/>
          </w:tcPr>
          <w:p w14:paraId="7DBB6D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Word中图片、艺术字、剪贴画的插入及编辑方法</w:t>
            </w:r>
          </w:p>
        </w:tc>
        <w:tc>
          <w:tcPr>
            <w:tcW w:w="1453" w:type="dxa"/>
            <w:shd w:val="clear" w:color="auto" w:fill="FFFFFF"/>
            <w:tcMar>
              <w:left w:w="53" w:type="dxa"/>
              <w:right w:w="53" w:type="dxa"/>
            </w:tcMar>
            <w:vAlign w:val="center"/>
          </w:tcPr>
          <w:p w14:paraId="032AC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应用</w:t>
            </w:r>
          </w:p>
        </w:tc>
      </w:tr>
      <w:tr w14:paraId="1279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1795" w:type="dxa"/>
            <w:vMerge w:val="continue"/>
            <w:shd w:val="clear" w:color="auto" w:fill="FFFFFF"/>
            <w:tcMar>
              <w:left w:w="53" w:type="dxa"/>
              <w:right w:w="53" w:type="dxa"/>
            </w:tcMar>
            <w:vAlign w:val="center"/>
          </w:tcPr>
          <w:p w14:paraId="2BAC8483">
            <w:pPr>
              <w:jc w:val="center"/>
              <w:rPr>
                <w:rFonts w:hint="eastAsia" w:ascii="宋体" w:hAnsi="宋体" w:eastAsia="宋体" w:cs="宋体"/>
                <w:i w:val="0"/>
                <w:iCs w:val="0"/>
                <w:caps w:val="0"/>
                <w:color w:val="333333"/>
                <w:spacing w:val="0"/>
                <w:sz w:val="24"/>
                <w:szCs w:val="24"/>
              </w:rPr>
            </w:pPr>
          </w:p>
        </w:tc>
        <w:tc>
          <w:tcPr>
            <w:tcW w:w="5190" w:type="dxa"/>
            <w:shd w:val="clear" w:color="auto" w:fill="FFFFFF"/>
            <w:tcMar>
              <w:left w:w="53" w:type="dxa"/>
              <w:right w:w="53" w:type="dxa"/>
            </w:tcMar>
            <w:vAlign w:val="center"/>
          </w:tcPr>
          <w:p w14:paraId="2318CD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PowerPoint中自定义动画与幻灯片切换的操作方法</w:t>
            </w:r>
          </w:p>
        </w:tc>
        <w:tc>
          <w:tcPr>
            <w:tcW w:w="1453" w:type="dxa"/>
            <w:shd w:val="clear" w:color="auto" w:fill="FFFFFF"/>
            <w:tcMar>
              <w:left w:w="53" w:type="dxa"/>
              <w:right w:w="53" w:type="dxa"/>
            </w:tcMar>
            <w:vAlign w:val="center"/>
          </w:tcPr>
          <w:p w14:paraId="12F427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应用</w:t>
            </w:r>
          </w:p>
        </w:tc>
      </w:tr>
      <w:tr w14:paraId="5D09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1795" w:type="dxa"/>
            <w:vMerge w:val="continue"/>
            <w:shd w:val="clear" w:color="auto" w:fill="FFFFFF"/>
            <w:tcMar>
              <w:left w:w="53" w:type="dxa"/>
              <w:right w:w="53" w:type="dxa"/>
            </w:tcMar>
            <w:vAlign w:val="center"/>
          </w:tcPr>
          <w:p w14:paraId="5FD6EBA8">
            <w:pPr>
              <w:jc w:val="center"/>
              <w:rPr>
                <w:rFonts w:hint="eastAsia" w:ascii="宋体" w:hAnsi="宋体" w:eastAsia="宋体" w:cs="宋体"/>
                <w:i w:val="0"/>
                <w:iCs w:val="0"/>
                <w:caps w:val="0"/>
                <w:color w:val="333333"/>
                <w:spacing w:val="0"/>
                <w:sz w:val="24"/>
                <w:szCs w:val="24"/>
              </w:rPr>
            </w:pPr>
          </w:p>
        </w:tc>
        <w:tc>
          <w:tcPr>
            <w:tcW w:w="5190" w:type="dxa"/>
            <w:shd w:val="clear" w:color="auto" w:fill="FFFFFF"/>
            <w:tcMar>
              <w:left w:w="53" w:type="dxa"/>
              <w:right w:w="53" w:type="dxa"/>
            </w:tcMar>
            <w:vAlign w:val="center"/>
          </w:tcPr>
          <w:p w14:paraId="18436C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Excel中单元格格式设置的方法，常见公式函数（求和、求平均值、求最大值、求最小值、计数等）的应用</w:t>
            </w:r>
          </w:p>
        </w:tc>
        <w:tc>
          <w:tcPr>
            <w:tcW w:w="1453" w:type="dxa"/>
            <w:shd w:val="clear" w:color="auto" w:fill="FFFFFF"/>
            <w:tcMar>
              <w:left w:w="53" w:type="dxa"/>
              <w:right w:w="53" w:type="dxa"/>
            </w:tcMar>
            <w:vAlign w:val="center"/>
          </w:tcPr>
          <w:p w14:paraId="071023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184"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lang w:val="en-US" w:eastAsia="zh-CN" w:bidi="ar"/>
              </w:rPr>
              <w:t>应用</w:t>
            </w:r>
          </w:p>
        </w:tc>
      </w:tr>
    </w:tbl>
    <w:p w14:paraId="050A61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84" w:lineRule="atLeast"/>
        <w:ind w:left="0" w:right="0" w:firstLine="278"/>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14:paraId="654A71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84" w:lineRule="atLeast"/>
        <w:ind w:right="0" w:firstLine="480" w:firstLineChars="20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在大纲的考试要求中，提出了“识记”“认知”“领会”、“掌握”、“应用”等几个能力层次的要求，它们的含义是：</w:t>
      </w:r>
    </w:p>
    <w:p w14:paraId="1FB454A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84" w:lineRule="atLeast"/>
        <w:ind w:right="0" w:firstLine="480" w:firstLineChars="20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识记：要求应考者能够熟练记忆。</w:t>
      </w:r>
    </w:p>
    <w:p w14:paraId="6EF6345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84" w:lineRule="atLeast"/>
        <w:ind w:left="0" w:leftChars="0" w:right="0" w:rightChars="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认知：要求应考者记忆、识别并大致理解相关的知识点。</w:t>
      </w:r>
    </w:p>
    <w:p w14:paraId="6F5C24C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84" w:lineRule="atLeast"/>
        <w:ind w:right="0" w:rightChars="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3．领会：要求应考者能够记忆有关知识点的主要内容，并能够理解有关知识点的内涵与外延，熟悉其内容要点和它们之间的区别与联系，并能根据考核的不同要求，作出正确的解释、说明和阐述。</w:t>
      </w:r>
    </w:p>
    <w:p w14:paraId="5CA5CC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84" w:lineRule="atLeast"/>
        <w:ind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4．掌握：要求应考者掌握有关的知识点，正确理解和记忆相关内容等。</w:t>
      </w:r>
    </w:p>
    <w:p w14:paraId="1AD7E1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84" w:lineRule="atLeast"/>
        <w:ind w:right="0" w:firstLine="480" w:firstLineChars="20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5．应用：要求应考者能将知识转化为能力，进行计算机相关软件的操作。</w:t>
      </w:r>
    </w:p>
    <w:p w14:paraId="49D87F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84" w:lineRule="atLeast"/>
        <w:ind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以上“识记”、“认知”部分属于记忆能力层次；“领会”、“掌握”部分属于理解能力层次；“应用”部分属于实践能力层次。</w:t>
      </w:r>
    </w:p>
    <w:p w14:paraId="19E59A06">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745C5"/>
    <w:multiLevelType w:val="singleLevel"/>
    <w:tmpl w:val="503745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MmU5ZjM1M2NmMWE1NTg3ZWE1MmFmNTJiZjk5NTYifQ=="/>
  </w:docVars>
  <w:rsids>
    <w:rsidRoot w:val="4B135772"/>
    <w:rsid w:val="2AE4494B"/>
    <w:rsid w:val="2FE9034F"/>
    <w:rsid w:val="4A4221F0"/>
    <w:rsid w:val="4B135772"/>
    <w:rsid w:val="4E2974B7"/>
    <w:rsid w:val="4E8665AA"/>
    <w:rsid w:val="64396E19"/>
    <w:rsid w:val="65185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839</Words>
  <Characters>880</Characters>
  <Lines>0</Lines>
  <Paragraphs>0</Paragraphs>
  <TotalTime>6</TotalTime>
  <ScaleCrop>false</ScaleCrop>
  <LinksUpToDate>false</LinksUpToDate>
  <CharactersWithSpaces>881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2021-04-06T07:24:00Z</dcterms:created>
  <dc:creator>小强</dc:creator>
  <cp:lastModifiedBy>丁敏. 震旦看雨</cp:lastModifiedBy>
  <dcterms:modified xsi:type="dcterms:W3CDTF">2024-09-10T06:31:28Z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0D0DDBA410464786860CC7210B2E97E4_13</vt:lpwstr>
  </property>
</Properties>
</file>